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line="240" w:lineRule="auto"/>
        <w:ind w:firstLine="708" w:left="0"/>
        <w:jc w:val="both"/>
        <w:rPr>
          <w:rFonts w:ascii="Times New Roman" w:hAnsi="Times New Roman"/>
          <w:b w:val="1"/>
          <w:sz w:val="28"/>
        </w:rPr>
      </w:pPr>
      <w:r>
        <w:rPr>
          <w:b w:val="1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b="0" l="0" r="0" t="0"/>
            <wp:wrapSquare distB="0" distL="114300" distR="114300" distT="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542540" cy="22193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i w:val="0"/>
          <w:caps w:val="0"/>
          <w:smallCaps w:val="0"/>
          <w:spacing w:val="0"/>
          <w:sz w:val="28"/>
        </w:rPr>
        <w:t>1. Что представляет собой конфискация имущества?</w:t>
      </w:r>
    </w:p>
    <w:p w14:paraId="04000000">
      <w:pPr>
        <w:spacing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05000000">
      <w:pPr>
        <w:spacing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вопрос отвечает прокурор района Анатолий Завалишин.</w:t>
      </w:r>
    </w:p>
    <w:p w14:paraId="06000000">
      <w:pPr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pacing w:val="0"/>
          <w:sz w:val="28"/>
        </w:rPr>
        <w:t>Конфискация — это принудительное безвозмездное изъятие имущества и обращение его в собственность государства на основании обвинительного приговора.</w:t>
      </w:r>
    </w:p>
    <w:p w14:paraId="07000000">
      <w:pPr>
        <w:spacing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smallCaps w:val="0"/>
          <w:spacing w:val="0"/>
          <w:sz w:val="28"/>
        </w:rPr>
        <w:t>Какое имущество подлежит конфискации согласно ст. 104.1 УК РФ?</w:t>
      </w:r>
    </w:p>
    <w:p w14:paraId="08000000">
      <w:pPr>
        <w:spacing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pacing w:val="0"/>
          <w:sz w:val="28"/>
        </w:rPr>
        <w:t>Конфискации подлежат деньги, ценности и иное имущество, полученные в результате преступлений, перечисленных в ст. 104.1 УК РФ, а также орудия, оборудование и иные средства совершения преступления.</w:t>
      </w:r>
    </w:p>
    <w:p w14:paraId="09000000">
      <w:pPr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0"/>
          <w:caps w:val="0"/>
          <w:smallCaps w:val="0"/>
          <w:spacing w:val="0"/>
          <w:sz w:val="28"/>
        </w:rPr>
        <w:t>Может ли предмет взятки быть возвращён взяткодателю, если он освобождён от ответственности по нереабилитирующему основанию?</w:t>
      </w:r>
    </w:p>
    <w:p w14:paraId="0A000000">
      <w:pPr>
        <w:spacing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pacing w:val="0"/>
          <w:sz w:val="28"/>
        </w:rPr>
        <w:t>Нет, предмет взятки подлежит конфискации и не может быть возвращён взяткодателю даже в случае освобождения его от уголовной ответственности по нереабилитирующему основанию.</w:t>
      </w:r>
    </w:p>
    <w:p w14:paraId="0B000000">
      <w:pPr>
        <w:spacing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 нереабилитирующим основаниям освобождения от уголовной ответственности, например, относятся: истечение сроков давности привлечения к ответственности, смерть виновного лица, примирение с потерпевшим.</w:t>
      </w:r>
    </w:p>
    <w:p w14:paraId="0C000000">
      <w:pPr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0"/>
          <w:caps w:val="0"/>
          <w:smallCaps w:val="0"/>
          <w:spacing w:val="0"/>
          <w:sz w:val="28"/>
        </w:rPr>
        <w:t>Что происходит, если деньги передавались в ходе оперативно-розыскного мероприятия?</w:t>
      </w:r>
    </w:p>
    <w:p w14:paraId="0D000000">
      <w:pPr>
        <w:spacing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pacing w:val="0"/>
          <w:sz w:val="28"/>
        </w:rPr>
        <w:t>Такие денежные средства возвращаются либо лицу, участвовавшему в оперативных мероприятиях добровольно, либо органу, проводившему мероприятие.</w:t>
      </w:r>
    </w:p>
    <w:p w14:paraId="0E000000">
      <w:pPr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0"/>
          <w:caps w:val="0"/>
          <w:smallCaps w:val="0"/>
          <w:spacing w:val="0"/>
          <w:sz w:val="28"/>
        </w:rPr>
        <w:t>Какие действия предпринимает суд, если изъятых денежных средств недостаточно для конфискации?</w:t>
      </w:r>
      <w:r>
        <w:br/>
      </w:r>
      <w:r>
        <w:rPr>
          <w:rFonts w:ascii="Times New Roman" w:hAnsi="Times New Roman"/>
          <w:b w:val="0"/>
          <w:i w:val="0"/>
          <w:caps w:val="0"/>
          <w:smallCaps w:val="0"/>
          <w:spacing w:val="0"/>
          <w:sz w:val="28"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pacing w:val="0"/>
          <w:sz w:val="28"/>
        </w:rPr>
        <w:t>Суд конфискует иное имущество, стоимость которого равна или сопоставима со стоимостью подлежащего конфискации предмета.</w:t>
      </w:r>
    </w:p>
    <w:p w14:paraId="0F000000">
      <w:pPr>
        <w:ind/>
        <w:jc w:val="both"/>
        <w:rPr>
          <w:sz w:val="28"/>
        </w:rPr>
      </w:pPr>
    </w:p>
    <w:p w14:paraId="10000000">
      <w:pPr>
        <w:rPr>
          <w:sz w:val="20"/>
        </w:rPr>
      </w:pPr>
    </w:p>
    <w:sectPr>
      <w:headerReference r:id="rId1" w:type="default"/>
      <w:pgSz w:h="16838" w:orient="portrait" w:w="11906"/>
      <w:pgMar w:bottom="1134" w:footer="709" w:gutter="0" w:header="709" w:left="1418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ConsPlusNormal"/>
    <w:link w:val="Style_5_ch"/>
    <w:pPr>
      <w:widowControl w:val="0"/>
      <w:spacing w:after="0" w:line="240" w:lineRule="auto"/>
      <w:ind/>
    </w:pPr>
    <w:rPr>
      <w:rFonts w:ascii="Calibri" w:hAnsi="Calibri"/>
    </w:rPr>
  </w:style>
  <w:style w:styleId="Style_5_ch" w:type="character">
    <w:name w:val="ConsPlusNormal"/>
    <w:link w:val="Style_5"/>
    <w:rPr>
      <w:rFonts w:ascii="Calibri" w:hAnsi="Calibri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before="40"/>
      <w:ind/>
      <w:outlineLvl w:val="2"/>
    </w:pPr>
    <w:rPr>
      <w:rFonts w:asciiTheme="majorAscii" w:hAnsiTheme="majorHAnsi"/>
      <w:color w:themeColor="accent1" w:themeShade="7F" w:val="244061"/>
    </w:rPr>
  </w:style>
  <w:style w:styleId="Style_9_ch" w:type="character">
    <w:name w:val="heading 3"/>
    <w:basedOn w:val="Style_2_ch"/>
    <w:link w:val="Style_9"/>
    <w:rPr>
      <w:rFonts w:asciiTheme="majorAscii" w:hAnsiTheme="majorHAnsi"/>
      <w:color w:themeColor="accent1" w:themeShade="7F" w:val="244061"/>
    </w:rPr>
  </w:style>
  <w:style w:styleId="Style_10" w:type="paragraph">
    <w:name w:val="blk"/>
    <w:basedOn w:val="Style_11"/>
    <w:link w:val="Style_10_ch"/>
  </w:style>
  <w:style w:styleId="Style_10_ch" w:type="character">
    <w:name w:val="blk"/>
    <w:basedOn w:val="Style_11_ch"/>
    <w:link w:val="Style_10"/>
  </w:style>
  <w:style w:styleId="Style_12" w:type="paragraph">
    <w:name w:val="Balloon Text"/>
    <w:basedOn w:val="Style_2"/>
    <w:link w:val="Style_12_ch"/>
    <w:rPr>
      <w:rFonts w:ascii="Tahoma" w:hAnsi="Tahoma"/>
      <w:sz w:val="16"/>
    </w:rPr>
  </w:style>
  <w:style w:styleId="Style_12_ch" w:type="character">
    <w:name w:val="Balloon Text"/>
    <w:basedOn w:val="Style_2_ch"/>
    <w:link w:val="Style_12"/>
    <w:rPr>
      <w:rFonts w:ascii="Tahoma" w:hAnsi="Tahoma"/>
      <w:sz w:val="16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lack"/>
    <w:basedOn w:val="Style_2"/>
    <w:link w:val="Style_14_ch"/>
    <w:pPr>
      <w:spacing w:afterAutospacing="on" w:beforeAutospacing="on"/>
      <w:ind/>
    </w:pPr>
  </w:style>
  <w:style w:styleId="Style_14_ch" w:type="character">
    <w:name w:val="black"/>
    <w:basedOn w:val="Style_2_ch"/>
    <w:link w:val="Style_14"/>
  </w:style>
  <w:style w:styleId="Style_15" w:type="paragraph">
    <w:name w:val="heading 5"/>
    <w:next w:val="Style_2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List Paragraph"/>
    <w:basedOn w:val="Style_2"/>
    <w:link w:val="Style_16_ch"/>
    <w:pPr>
      <w:spacing w:after="160" w:line="264" w:lineRule="auto"/>
      <w:ind w:firstLine="0" w:left="720"/>
      <w:contextualSpacing w:val="1"/>
    </w:pPr>
    <w:rPr>
      <w:rFonts w:asciiTheme="minorAscii" w:hAnsiTheme="minorHAnsi"/>
      <w:sz w:val="22"/>
    </w:rPr>
  </w:style>
  <w:style w:styleId="Style_16_ch" w:type="character">
    <w:name w:val="List Paragraph"/>
    <w:basedOn w:val="Style_2_ch"/>
    <w:link w:val="Style_16"/>
    <w:rPr>
      <w:rFonts w:asciiTheme="minorAscii" w:hAnsiTheme="minorHAnsi"/>
      <w:sz w:val="22"/>
    </w:rPr>
  </w:style>
  <w:style w:styleId="Style_17" w:type="paragraph">
    <w:name w:val="No Spacing"/>
    <w:link w:val="Style_17_ch"/>
    <w:pPr>
      <w:spacing w:after="0" w:line="240" w:lineRule="auto"/>
      <w:ind/>
    </w:pPr>
    <w:rPr>
      <w:rFonts w:ascii="Times New Roman" w:hAnsi="Times New Roman"/>
      <w:sz w:val="24"/>
    </w:rPr>
  </w:style>
  <w:style w:styleId="Style_17_ch" w:type="character">
    <w:name w:val="No Spacing"/>
    <w:link w:val="Style_17"/>
    <w:rPr>
      <w:rFonts w:ascii="Times New Roman" w:hAnsi="Times New Roman"/>
      <w:sz w:val="24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8_ch" w:type="character">
    <w:name w:val="heading 1"/>
    <w:basedOn w:val="Style_2_ch"/>
    <w:link w:val="Style_18"/>
    <w:rPr>
      <w:rFonts w:asciiTheme="majorAscii" w:hAnsiTheme="majorHAnsi"/>
      <w:b w:val="1"/>
      <w:color w:themeColor="accent1" w:themeShade="BF" w:val="376092"/>
      <w:sz w:val="28"/>
    </w:rPr>
  </w:style>
  <w:style w:styleId="Style_19" w:type="paragraph">
    <w:name w:val="hl"/>
    <w:basedOn w:val="Style_11"/>
    <w:link w:val="Style_19_ch"/>
  </w:style>
  <w:style w:styleId="Style_19_ch" w:type="character">
    <w:name w:val="hl"/>
    <w:basedOn w:val="Style_11_ch"/>
    <w:link w:val="Style_19"/>
  </w:style>
  <w:style w:styleId="Style_20" w:type="paragraph">
    <w:name w:val="Hyperlink"/>
    <w:basedOn w:val="Style_11"/>
    <w:link w:val="Style_20_ch"/>
    <w:rPr>
      <w:color w:themeColor="hyperlink" w:val="0000FF"/>
      <w:u w:val="single"/>
    </w:rPr>
  </w:style>
  <w:style w:styleId="Style_20_ch" w:type="character">
    <w:name w:val="Hyperlink"/>
    <w:basedOn w:val="Style_11_ch"/>
    <w:link w:val="Style_20"/>
    <w:rPr>
      <w:color w:themeColor="hyperlink"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ConsPlusTitle"/>
    <w:link w:val="Style_23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23_ch" w:type="character">
    <w:name w:val="ConsPlusTitle"/>
    <w:link w:val="Style_23"/>
    <w:rPr>
      <w:rFonts w:ascii="Calibri" w:hAnsi="Calibri"/>
      <w:b w:val="1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25" w:type="paragraph">
    <w:name w:val="Normal (Web)"/>
    <w:basedOn w:val="Style_2"/>
    <w:link w:val="Style_25_ch"/>
    <w:pPr>
      <w:spacing w:afterAutospacing="on" w:beforeAutospacing="on"/>
      <w:ind/>
    </w:pPr>
  </w:style>
  <w:style w:styleId="Style_25_ch" w:type="character">
    <w:name w:val="Normal (Web)"/>
    <w:basedOn w:val="Style_2_ch"/>
    <w:link w:val="Style_25"/>
  </w:style>
  <w:style w:styleId="Style_26" w:type="paragraph">
    <w:name w:val="Strong"/>
    <w:basedOn w:val="Style_11"/>
    <w:link w:val="Style_26_ch"/>
    <w:rPr>
      <w:b w:val="1"/>
    </w:rPr>
  </w:style>
  <w:style w:styleId="Style_26_ch" w:type="character">
    <w:name w:val="Strong"/>
    <w:basedOn w:val="Style_11_ch"/>
    <w:link w:val="Style_26"/>
    <w:rPr>
      <w:b w:val="1"/>
    </w:rPr>
  </w:style>
  <w:style w:styleId="Style_27" w:type="paragraph">
    <w:name w:val="toc 9"/>
    <w:next w:val="Style_2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2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2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30" w:type="paragraph">
    <w:name w:val="footer"/>
    <w:basedOn w:val="Style_2"/>
    <w:link w:val="Style_30_ch"/>
    <w:pPr>
      <w:tabs>
        <w:tab w:leader="none" w:pos="4677" w:val="center"/>
        <w:tab w:leader="none" w:pos="9355" w:val="right"/>
      </w:tabs>
      <w:ind/>
    </w:pPr>
  </w:style>
  <w:style w:styleId="Style_30_ch" w:type="character">
    <w:name w:val="footer"/>
    <w:basedOn w:val="Style_2_ch"/>
    <w:link w:val="Style_30"/>
  </w:style>
  <w:style w:styleId="Style_31" w:type="paragraph">
    <w:name w:val="Subtitle"/>
    <w:next w:val="Style_2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2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2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basedOn w:val="Style_2"/>
    <w:next w:val="Style_2"/>
    <w:link w:val="Style_34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34_ch" w:type="character">
    <w:name w:val="heading 2"/>
    <w:basedOn w:val="Style_2_ch"/>
    <w:link w:val="Style_34"/>
    <w:rPr>
      <w:rFonts w:asciiTheme="majorAscii" w:hAnsiTheme="majorHAnsi"/>
      <w:b w:val="1"/>
      <w:color w:themeColor="accent1" w:val="4F81BD"/>
      <w:sz w:val="26"/>
    </w:rPr>
  </w:style>
  <w:style w:styleId="Style_35" w:type="paragraph">
    <w:name w:val="Emphasis"/>
    <w:basedOn w:val="Style_11"/>
    <w:link w:val="Style_35_ch"/>
    <w:rPr>
      <w:i w:val="1"/>
    </w:rPr>
  </w:style>
  <w:style w:styleId="Style_35_ch" w:type="character">
    <w:name w:val="Emphasis"/>
    <w:basedOn w:val="Style_11_ch"/>
    <w:link w:val="Style_35"/>
    <w:rPr>
      <w:i w:val="1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2025-12-09T07:01:02Z</dcterms:modified>
</cp:coreProperties>
</file>