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exact" w:line="240"/>
        <w:ind w:left="0" w:right="0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/>
        <w:spacing w:lineRule="exact" w:line="240"/>
        <w:ind w:left="0" w:right="0" w:firstLine="850"/>
        <w:jc w:val="both"/>
        <w:rPr>
          <w:b w:val="false"/>
          <w:b w:val="false"/>
        </w:rPr>
      </w:pPr>
      <w:r>
        <w:rPr>
          <w:b/>
        </w:rPr>
        <w:t>К 10 месяцам лишения свободы условно со штрафом в размере 8000 рублей осуждена жительница с. Кротовка Кинель-Черкасского района за неуплату алиментов.</w:t>
      </w:r>
    </w:p>
    <w:p>
      <w:pPr>
        <w:pStyle w:val="Normal"/>
        <w:widowControl/>
        <w:spacing w:lineRule="auto" w:line="240"/>
        <w:ind w:left="0" w:right="0" w:firstLine="850"/>
        <w:jc w:val="both"/>
        <w:rPr>
          <w:b w:val="false"/>
          <w:b w:val="false"/>
        </w:rPr>
      </w:pPr>
      <w:r>
        <w:rPr>
          <w:b w:val="false"/>
        </w:rPr>
        <w:t xml:space="preserve">Кинель-Черкасским районным судом Самарской области 19 мая 2026 года рассмотрено уголовное дело в отношении 43-летней не трудоустроенной ранее судимой жительницы с. Кротовка Кинель-Черкасского района Самарской области, обвиняемой в совершении преступления, предусмотренного ч.1  ст.157 УК РФ </w:t>
      </w:r>
      <w:r>
        <w:rPr>
          <w:b w:val="false"/>
          <w:sz w:val="28"/>
        </w:rPr>
        <w:t>(Неуплата средств на содержание детей или нетрудоспособных родителей).</w:t>
      </w:r>
      <w:r>
        <w:rPr>
          <w:b w:val="false"/>
        </w:rPr>
        <w:br/>
        <w:tab/>
        <w:t xml:space="preserve">В ходе предварительного расследования установлено, что женщина на основании исполнительного листа от 16 апреля 2025 года обязана уплачивать алименты в пользу своей 9-летней дочери и 3-летнего сына в размере 1/6 всех видов заработка и иного дохода ежемесячно. </w:t>
      </w:r>
    </w:p>
    <w:p>
      <w:pPr>
        <w:pStyle w:val="Normal"/>
        <w:widowControl/>
        <w:spacing w:lineRule="auto" w:line="240"/>
        <w:ind w:left="0" w:right="0" w:firstLine="850"/>
        <w:jc w:val="both"/>
        <w:rPr>
          <w:b w:val="false"/>
          <w:b w:val="false"/>
        </w:rPr>
      </w:pPr>
      <w:r>
        <w:rPr>
          <w:b w:val="false"/>
        </w:rPr>
        <w:t>Вместе с тем, в 2025 году она обязанности по уплате алиментов на детей не исполняла, в связи с чем в августе 2025 года привлечена к административной ответственности по ст. 5.35. КоАП РФ (</w:t>
      </w:r>
      <w:r>
        <w:rPr>
          <w:b w:val="false"/>
          <w:sz w:val="28"/>
        </w:rPr>
        <w:t>Неисполнение родителями или иными законными представителями несовершеннолетних обязанностей по содержанию и воспитанию несовершеннолетних).</w:t>
      </w:r>
    </w:p>
    <w:p>
      <w:pPr>
        <w:pStyle w:val="Normal"/>
        <w:widowControl/>
        <w:spacing w:lineRule="auto" w:line="240"/>
        <w:ind w:left="0" w:right="0" w:firstLine="850"/>
        <w:jc w:val="both"/>
        <w:rPr>
          <w:rFonts w:ascii="Times New Roman" w:hAnsi="Times New Roman"/>
          <w:b w:val="false"/>
          <w:b w:val="false"/>
          <w:sz w:val="28"/>
        </w:rPr>
      </w:pPr>
      <w:r>
        <w:rPr>
          <w:b w:val="false"/>
          <w:sz w:val="28"/>
        </w:rPr>
        <w:t xml:space="preserve">В дальнейшем женщина меры к уплате алиментов не приняла, имея случайные заработки тратила деньги на иные цели, в связи в отношении нее сотрудниками ОСП Кинель-Черкасского района в январе 2026 года возбуждено уголовное дело по ч. 1 ст. 157 УК РФ, которое по результатам предварительного расследования направлено в суд. </w:t>
      </w:r>
    </w:p>
    <w:p>
      <w:pPr>
        <w:pStyle w:val="Normal"/>
        <w:widowControl/>
        <w:spacing w:lineRule="auto" w:line="240"/>
        <w:ind w:left="0" w:right="0" w:firstLine="850"/>
        <w:jc w:val="both"/>
        <w:rPr>
          <w:rFonts w:ascii="Times New Roman" w:hAnsi="Times New Roman"/>
          <w:color w:val="302709"/>
          <w:sz w:val="28"/>
          <w:szCs w:val="28"/>
        </w:rPr>
      </w:pPr>
      <w:r>
        <w:rPr>
          <w:b w:val="false"/>
          <w:i w:val="false"/>
          <w:caps w:val="false"/>
          <w:smallCaps w:val="false"/>
          <w:color w:val="302709"/>
          <w:spacing w:val="0"/>
          <w:sz w:val="28"/>
          <w:szCs w:val="28"/>
        </w:rPr>
        <w:t>Сумма долга по алиментным обязательствам составила более 160 тыс. рублей.</w:t>
      </w:r>
      <w:r>
        <w:rPr>
          <w:b w:val="false"/>
          <w:color w:val="302709"/>
          <w:sz w:val="28"/>
          <w:szCs w:val="28"/>
        </w:rPr>
        <w:t xml:space="preserve"> </w:t>
      </w:r>
    </w:p>
    <w:p>
      <w:pPr>
        <w:pStyle w:val="Normal"/>
        <w:widowControl/>
        <w:spacing w:lineRule="auto" w:line="240"/>
        <w:ind w:left="0" w:right="0" w:firstLine="850"/>
        <w:jc w:val="both"/>
        <w:rPr>
          <w:rFonts w:ascii="Times New Roman" w:hAnsi="Times New Roman"/>
          <w:b w:val="false"/>
          <w:b w:val="false"/>
          <w:sz w:val="28"/>
        </w:rPr>
      </w:pPr>
      <w:r>
        <w:rPr>
          <w:b w:val="false"/>
          <w:sz w:val="28"/>
        </w:rPr>
        <w:t xml:space="preserve">Приговором Кинель-Черкасского суда от 19 мая 2026 женщина признана виновной в предъявленном обвинении и с учетом позиции государственного обвинения ей назначено наказание в виде  10 месяцев лишения свободы условно с испытательным сроком на 1 год со штрафом в размере 8000 рублей в доход государства. </w:t>
      </w:r>
    </w:p>
    <w:p>
      <w:pPr>
        <w:pStyle w:val="Normal"/>
        <w:widowControl/>
        <w:spacing w:lineRule="exact" w:line="240"/>
        <w:ind w:left="0" w:right="0" w:firstLine="850"/>
        <w:jc w:val="both"/>
        <w:rPr>
          <w:b w:val="false"/>
          <w:b w:val="false"/>
        </w:rPr>
      </w:pPr>
      <w:r>
        <w:rPr>
          <w:b w:val="false"/>
        </w:rPr>
        <w:t xml:space="preserve"> </w:t>
      </w:r>
    </w:p>
    <w:p>
      <w:pPr>
        <w:pStyle w:val="Normal"/>
        <w:widowControl/>
        <w:spacing w:lineRule="exact" w:line="240"/>
        <w:ind w:left="0" w:right="0" w:firstLine="850"/>
        <w:jc w:val="both"/>
        <w:rPr>
          <w:b w:val="false"/>
          <w:b w:val="false"/>
        </w:rPr>
      </w:pPr>
      <w:r>
        <w:rPr>
          <w:b w:val="false"/>
        </w:rPr>
        <w:t>21.05.2026</w:t>
      </w:r>
    </w:p>
    <w:sectPr>
      <w:headerReference w:type="default" r:id="rId2"/>
      <w:footerReference w:type="first" r:id="rId3"/>
      <w:type w:val="nextPage"/>
      <w:pgSz w:w="11906" w:h="16838"/>
      <w:pgMar w:left="1418" w:right="567" w:gutter="0" w:header="680" w:top="737" w:footer="0" w:bottom="12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Style_1"/>
      <w:tblW w:w="2772" w:type="dxa"/>
      <w:jc w:val="left"/>
      <w:tblInd w:w="674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772"/>
    </w:tblGrid>
    <w:tr>
      <w:trPr>
        <w:trHeight w:val="543" w:hRule="atLeast"/>
      </w:trPr>
      <w:tc>
        <w:tcPr>
          <w:tcW w:w="2772" w:type="dxa"/>
          <w:tcBorders/>
        </w:tcPr>
        <w:p>
          <w:pPr>
            <w:pStyle w:val="Normal"/>
            <w:widowControl w:val="false"/>
            <w:suppressAutoHyphens w:val="true"/>
            <w:spacing w:before="0" w:after="60"/>
            <w:ind w:left="0" w:right="0" w:hanging="0"/>
            <w:jc w:val="center"/>
            <w:rPr>
              <w:sz w:val="16"/>
            </w:rPr>
          </w:pPr>
          <w:bookmarkStart w:id="0" w:name="SIGNERORG1"/>
          <w:r>
            <w:rPr>
              <w:color w:val="000000"/>
              <w:spacing w:val="0"/>
              <w:kern w:val="0"/>
              <w:sz w:val="16"/>
              <w:szCs w:val="20"/>
            </w:rPr>
            <w:t>организация</w:t>
          </w:r>
          <w:bookmarkEnd w:id="0"/>
        </w:p>
        <w:p>
          <w:pPr>
            <w:pStyle w:val="Style19"/>
            <w:widowControl w:val="false"/>
            <w:suppressAutoHyphens w:val="true"/>
            <w:spacing w:lineRule="auto" w:line="240" w:before="0" w:after="0"/>
            <w:ind w:left="0" w:right="0" w:hanging="0"/>
            <w:jc w:val="center"/>
            <w:rPr>
              <w:spacing w:val="0"/>
              <w:kern w:val="0"/>
              <w:szCs w:val="20"/>
            </w:rPr>
          </w:pPr>
          <w:r>
            <w:rPr>
              <w:rFonts w:eastAsia="NSimSun" w:cs="Arial" w:ascii="Calibri" w:hAnsi="Calibri"/>
              <w:color w:val="000000"/>
              <w:spacing w:val="0"/>
              <w:kern w:val="0"/>
              <w:sz w:val="16"/>
              <w:szCs w:val="20"/>
              <w:lang w:val="ru-RU" w:eastAsia="zh-CN" w:bidi="hi-IN"/>
            </w:rPr>
            <w:t xml:space="preserve">№ </w:t>
          </w:r>
          <w:bookmarkStart w:id="1" w:name="REGNUMSTAMP"/>
          <w:r>
            <w:rPr>
              <w:rFonts w:eastAsia="NSimSun" w:cs="Arial" w:ascii="Calibri" w:hAnsi="Calibri"/>
              <w:color w:val="BFBFBF"/>
              <w:spacing w:val="0"/>
              <w:kern w:val="0"/>
              <w:sz w:val="16"/>
              <w:szCs w:val="20"/>
              <w:lang w:val="ru-RU" w:eastAsia="zh-CN" w:bidi="hi-IN"/>
            </w:rPr>
            <w:t>рег.номер</w:t>
          </w:r>
          <w:bookmarkEnd w:id="1"/>
        </w:p>
      </w:tc>
    </w:tr>
  </w:tbl>
  <w:p>
    <w:pPr>
      <w:pStyle w:val="Style19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widowControl w:val="false"/>
      <w:jc w:val="center"/>
      <w:rPr/>
    </w:pPr>
    <w:r>
      <w:rPr/>
    </w:r>
  </w:p>
  <w:p>
    <w:pPr>
      <w:pStyle w:val="Style18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 w:val="false"/>
      <w:suppressAutoHyphens w:val="true"/>
      <w:bidi w:val="0"/>
      <w:spacing w:lineRule="auto" w:line="264" w:before="120" w:after="120"/>
      <w:ind w:left="0" w:right="0" w:hanging="0"/>
      <w:jc w:val="both"/>
      <w:outlineLvl w:val="0"/>
    </w:pPr>
    <w:rPr>
      <w:rFonts w:ascii="XO Thames" w:hAnsi="XO Thames" w:eastAsia="NSimSun" w:cs="Ari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 w:val="false"/>
      <w:suppressAutoHyphens w:val="true"/>
      <w:bidi w:val="0"/>
      <w:spacing w:lineRule="auto" w:line="264" w:before="120" w:after="120"/>
      <w:ind w:left="0" w:right="0" w:hanging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 w:val="false"/>
      <w:suppressAutoHyphens w:val="true"/>
      <w:bidi w:val="0"/>
      <w:spacing w:lineRule="auto" w:line="264" w:before="120" w:after="120"/>
      <w:ind w:left="0" w:right="0" w:hanging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 w:val="false"/>
      <w:suppressAutoHyphens w:val="true"/>
      <w:bidi w:val="0"/>
      <w:spacing w:lineRule="auto" w:line="264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 w:val="false"/>
      <w:suppressAutoHyphens w:val="true"/>
      <w:bidi w:val="0"/>
      <w:spacing w:lineRule="auto" w:line="264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DefaultParagraphFont">
    <w:name w:val="Default Paragraph Font"/>
    <w:link w:val="DefaultParagraphFont1"/>
    <w:qFormat/>
    <w:rPr/>
  </w:style>
  <w:style w:type="character" w:styleId="Textbodyindent">
    <w:name w:val="Text body indent"/>
    <w:qFormat/>
    <w:rPr>
      <w:sz w:val="24"/>
    </w:rPr>
  </w:style>
  <w:style w:type="character" w:styleId="11">
    <w:name w:val="Основной текст с отступом1"/>
    <w:link w:val="12"/>
    <w:qFormat/>
    <w:rPr>
      <w:sz w:val="24"/>
    </w:rPr>
  </w:style>
  <w:style w:type="character" w:styleId="Style9">
    <w:name w:val="Название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NormalWeb">
    <w:name w:val="Normal (Web)"/>
    <w:link w:val="NormalWeb1"/>
    <w:qFormat/>
    <w:rPr>
      <w:sz w:val="24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Header">
    <w:name w:val="Header"/>
    <w:qFormat/>
    <w:rPr/>
  </w:style>
  <w:style w:type="character" w:styleId="Style10">
    <w:name w:val="Интернет-ссылка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Textbody">
    <w:name w:val="Text body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Footer">
    <w:name w:val="Footer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widowControl w:val="false"/>
      <w:spacing w:before="0" w:after="12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link w:val="Style9"/>
    <w:qFormat/>
    <w:pPr>
      <w:widowControl w:val="false"/>
      <w:jc w:val="center"/>
    </w:pPr>
    <w:rPr/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21">
    <w:name w:val="TOC 2"/>
    <w:next w:val="Normal"/>
    <w:uiPriority w:val="39"/>
    <w:pPr>
      <w:widowControl w:val="false"/>
      <w:suppressAutoHyphens w:val="true"/>
      <w:bidi w:val="0"/>
      <w:spacing w:lineRule="auto" w:line="264" w:before="0" w:after="16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 w:val="false"/>
      <w:suppressAutoHyphens w:val="true"/>
      <w:bidi w:val="0"/>
      <w:spacing w:lineRule="auto" w:line="264" w:before="0" w:after="16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 w:val="false"/>
      <w:suppressAutoHyphens w:val="true"/>
      <w:bidi w:val="0"/>
      <w:spacing w:lineRule="auto" w:line="264" w:before="0" w:after="16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 w:val="false"/>
      <w:suppressAutoHyphens w:val="true"/>
      <w:bidi w:val="0"/>
      <w:spacing w:lineRule="auto" w:line="264" w:before="0" w:after="16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 w:val="false"/>
      <w:suppressAutoHyphens w:val="true"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 w:val="false"/>
      <w:suppressAutoHyphens w:val="true"/>
      <w:bidi w:val="0"/>
      <w:spacing w:lineRule="auto" w:line="264" w:before="0" w:after="160"/>
      <w:ind w:left="0" w:right="0" w:hanging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6">
    <w:name w:val="Body Text Indent"/>
    <w:basedOn w:val="Normal"/>
    <w:pPr>
      <w:widowControl w:val="false"/>
      <w:spacing w:before="0" w:after="120"/>
      <w:ind w:left="283" w:right="0" w:hanging="0"/>
    </w:pPr>
    <w:rPr>
      <w:sz w:val="24"/>
    </w:rPr>
  </w:style>
  <w:style w:type="paragraph" w:styleId="12">
    <w:name w:val="Основной текст с отступом1"/>
    <w:basedOn w:val="Normal"/>
    <w:link w:val="11"/>
    <w:qFormat/>
    <w:pPr>
      <w:widowControl w:val="false"/>
      <w:ind w:left="5220" w:right="0" w:hanging="0"/>
    </w:pPr>
    <w:rPr>
      <w:sz w:val="24"/>
    </w:rPr>
  </w:style>
  <w:style w:type="paragraph" w:styleId="31">
    <w:name w:val="TOC 3"/>
    <w:next w:val="Normal"/>
    <w:uiPriority w:val="39"/>
    <w:pPr>
      <w:widowControl w:val="false"/>
      <w:suppressAutoHyphens w:val="true"/>
      <w:bidi w:val="0"/>
      <w:spacing w:lineRule="auto" w:line="264" w:before="0" w:after="16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NormalWeb1">
    <w:name w:val="Normal (Web)"/>
    <w:basedOn w:val="Normal"/>
    <w:link w:val="NormalWeb"/>
    <w:qFormat/>
    <w:pPr>
      <w:widowControl w:val="false"/>
      <w:spacing w:beforeAutospacing="1" w:afterAutospacing="1"/>
    </w:pPr>
    <w:rPr>
      <w:sz w:val="24"/>
    </w:rPr>
  </w:style>
  <w:style w:type="paragraph" w:styleId="Style17">
    <w:name w:val="Колонтитул"/>
    <w:qFormat/>
    <w:pPr>
      <w:widowControl w:val="false"/>
      <w:suppressAutoHyphens w:val="true"/>
      <w:bidi w:val="0"/>
      <w:spacing w:lineRule="auto" w:line="240" w:before="0" w:after="16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8">
    <w:name w:val="Head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/>
  </w:style>
  <w:style w:type="paragraph" w:styleId="Internetlink">
    <w:name w:val="Hyperlink"/>
    <w:qFormat/>
    <w:pPr>
      <w:widowControl w:val="false"/>
      <w:suppressAutoHyphens w:val="true"/>
      <w:bidi w:val="0"/>
      <w:spacing w:lineRule="auto" w:line="264" w:before="0" w:after="160"/>
      <w:ind w:left="0" w:right="0" w:hanging="0"/>
      <w:jc w:val="left"/>
    </w:pPr>
    <w:rPr>
      <w:rFonts w:ascii="Calibri" w:hAnsi="Calibri" w:eastAsia="NSimSun" w:cs="Ari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 w:val="false"/>
      <w:suppressAutoHyphens w:val="true"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3">
    <w:name w:val="TOC 1"/>
    <w:next w:val="Normal"/>
    <w:uiPriority w:val="39"/>
    <w:pPr>
      <w:widowControl w:val="false"/>
      <w:suppressAutoHyphens w:val="true"/>
      <w:bidi w:val="0"/>
      <w:spacing w:lineRule="auto" w:line="264" w:before="0" w:after="16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 w:val="false"/>
      <w:suppressAutoHyphens w:val="true"/>
      <w:bidi w:val="0"/>
      <w:spacing w:lineRule="auto" w:line="264" w:before="0" w:after="16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 w:val="false"/>
      <w:suppressAutoHyphens w:val="true"/>
      <w:bidi w:val="0"/>
      <w:spacing w:lineRule="auto" w:line="264" w:before="0" w:after="16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9">
    <w:name w:val="Foot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/>
  </w:style>
  <w:style w:type="paragraph" w:styleId="51">
    <w:name w:val="TOC 5"/>
    <w:next w:val="Normal"/>
    <w:uiPriority w:val="39"/>
    <w:pPr>
      <w:widowControl w:val="false"/>
      <w:suppressAutoHyphens w:val="true"/>
      <w:bidi w:val="0"/>
      <w:spacing w:lineRule="auto" w:line="264" w:before="0" w:after="16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0">
    <w:name w:val="Subtitle"/>
    <w:next w:val="Normal"/>
    <w:uiPriority w:val="11"/>
    <w:qFormat/>
    <w:pPr>
      <w:widowControl w:val="false"/>
      <w:suppressAutoHyphens w:val="true"/>
      <w:bidi w:val="0"/>
      <w:spacing w:lineRule="auto" w:line="264" w:before="0" w:after="16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21">
    <w:name w:val="Title"/>
    <w:next w:val="Normal"/>
    <w:uiPriority w:val="10"/>
    <w:qFormat/>
    <w:pPr>
      <w:widowControl w:val="false"/>
      <w:suppressAutoHyphens w:val="true"/>
      <w:bidi w:val="0"/>
      <w:spacing w:lineRule="auto" w:line="264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styleId="Style_4">
    <w:name w:val="Сетка таблицы светлая1"/>
    <w:basedOn w:val="Style_32"/>
    <w:pPr>
      <w:spacing w:after="0" w:line="240" w:lineRule="auto"/>
    </w:pPr>
    <w:tblPr>
      <w:tblBorders>
        <w:top w:val="single" w:color="BFBFBF" w:sz="4"/>
        <w:left w:val="single" w:color="BFBFBF" w:sz="4"/>
        <w:bottom w:val="single" w:color="BFBFBF" w:sz="4"/>
        <w:right w:val="single" w:color="BFBFBF" w:sz="4"/>
        <w:insideH w:val="single" w:color="BFBFBF" w:sz="4"/>
        <w:insideV w:val="single" w:color="BFBFBF" w:sz="4"/>
      </w:tblBorders>
    </w:tblPr>
  </w:style>
  <w:style w:type="table" w:styleId="Style_33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default="1" w:styleId="Style_3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1">
    <w:name w:val="Table Grid"/>
    <w:basedOn w:val="Style_32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34">
    <w:name w:val="Сетка таблицы1"/>
    <w:basedOn w:val="Style_32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LibreOffice/7.3.4.2$Windows_X86_64 LibreOffice_project/728fec16bd5f605073805c3c9e7c4212a0120dc5</Application>
  <AppVersion>15.0000</AppVersion>
  <Pages>1</Pages>
  <Words>252</Words>
  <Characters>1572</Characters>
  <CharactersWithSpaces>1823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2026-05-25T13:00:52Z</dcterms:created>
  <dc:creator/>
  <dc:description/>
  <dc:language>ru-RU</dc:language>
  <cp:lastModifiedBy/>
  <dcterms:modified xsi:type="dcterms:W3CDTF">2026-06-03T17:09:25Z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